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145728">
              <w:rPr>
                <w:noProof/>
              </w:rPr>
            </w:r>
            <w:r w:rsidR="00145728">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r w:rsidRPr="0073257E">
              <w:t xml:space="preserve"> </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proofErr w:type="spellStart"/>
            <w:r>
              <w:rPr>
                <w:color w:val="000000"/>
                <w:lang w:eastAsia="zh-CN"/>
              </w:rPr>
              <w:t>i</w:t>
            </w:r>
            <w:proofErr w:type="spellEnd"/>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lastRenderedPageBreak/>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45728">
              <w:rPr>
                <w:noProof/>
                <w:lang w:eastAsia="zh-CN"/>
              </w:rPr>
            </w:r>
            <w:r w:rsidR="00145728">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45728">
              <w:rPr>
                <w:noProof/>
                <w:lang w:eastAsia="zh-CN"/>
              </w:rPr>
            </w:r>
            <w:r w:rsidR="00145728">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45728">
              <w:rPr>
                <w:noProof/>
              </w:rPr>
            </w:r>
            <w:r w:rsidR="00145728">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1F59F7A9"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C3A2E" w14:textId="77777777" w:rsidR="00350910" w:rsidRDefault="00350910" w:rsidP="0050790F">
      <w:r>
        <w:separator/>
      </w:r>
    </w:p>
  </w:endnote>
  <w:endnote w:type="continuationSeparator" w:id="0">
    <w:p w14:paraId="034C182A" w14:textId="77777777" w:rsidR="00350910" w:rsidRDefault="00350910"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40A1" w14:textId="0F849F71" w:rsidR="00350910" w:rsidRPr="0028182E" w:rsidRDefault="00145728"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27845" w14:textId="77777777" w:rsidR="00350910" w:rsidRDefault="00350910" w:rsidP="0050790F">
      <w:r>
        <w:separator/>
      </w:r>
    </w:p>
  </w:footnote>
  <w:footnote w:type="continuationSeparator" w:id="0">
    <w:p w14:paraId="7BAA73EB" w14:textId="77777777" w:rsidR="00350910" w:rsidRDefault="00350910"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7541">
    <w:abstractNumId w:val="4"/>
  </w:num>
  <w:num w:numId="2" w16cid:durableId="164593286">
    <w:abstractNumId w:val="6"/>
  </w:num>
  <w:num w:numId="3" w16cid:durableId="1724324574">
    <w:abstractNumId w:val="2"/>
  </w:num>
  <w:num w:numId="4" w16cid:durableId="1426075828">
    <w:abstractNumId w:val="16"/>
  </w:num>
  <w:num w:numId="5" w16cid:durableId="373314759">
    <w:abstractNumId w:val="5"/>
  </w:num>
  <w:num w:numId="6" w16cid:durableId="211498812">
    <w:abstractNumId w:val="8"/>
  </w:num>
  <w:num w:numId="7" w16cid:durableId="1139344629">
    <w:abstractNumId w:val="12"/>
  </w:num>
  <w:num w:numId="8" w16cid:durableId="1219130117">
    <w:abstractNumId w:val="9"/>
  </w:num>
  <w:num w:numId="9" w16cid:durableId="511574627">
    <w:abstractNumId w:val="15"/>
  </w:num>
  <w:num w:numId="10" w16cid:durableId="393048492">
    <w:abstractNumId w:val="22"/>
  </w:num>
  <w:num w:numId="11" w16cid:durableId="658079240">
    <w:abstractNumId w:val="19"/>
  </w:num>
  <w:num w:numId="12" w16cid:durableId="1079598288">
    <w:abstractNumId w:val="21"/>
  </w:num>
  <w:num w:numId="13" w16cid:durableId="1229992795">
    <w:abstractNumId w:val="18"/>
  </w:num>
  <w:num w:numId="14" w16cid:durableId="326905347">
    <w:abstractNumId w:val="11"/>
  </w:num>
  <w:num w:numId="15" w16cid:durableId="284698357">
    <w:abstractNumId w:val="13"/>
  </w:num>
  <w:num w:numId="16" w16cid:durableId="1900633917">
    <w:abstractNumId w:val="17"/>
  </w:num>
  <w:num w:numId="17" w16cid:durableId="2006855758">
    <w:abstractNumId w:val="1"/>
  </w:num>
  <w:num w:numId="18" w16cid:durableId="949774299">
    <w:abstractNumId w:val="7"/>
  </w:num>
  <w:num w:numId="19" w16cid:durableId="158884421">
    <w:abstractNumId w:val="3"/>
  </w:num>
  <w:num w:numId="20" w16cid:durableId="1864854058">
    <w:abstractNumId w:val="0"/>
  </w:num>
  <w:num w:numId="21" w16cid:durableId="62991753">
    <w:abstractNumId w:val="14"/>
  </w:num>
  <w:num w:numId="22" w16cid:durableId="1460536421">
    <w:abstractNumId w:val="10"/>
  </w:num>
  <w:num w:numId="23" w16cid:durableId="500118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45728"/>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45BC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B24BA"/>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1F6E32EA-9182-4202-80E5-6AFAB3F60AD8}">
  <ds:schemaRefs>
    <ds:schemaRef ds:uri="http://purl.org/dc/terms/"/>
    <ds:schemaRef ds:uri="http://schemas.microsoft.com/office/2006/documentManagement/types"/>
    <ds:schemaRef ds:uri="http://schemas.openxmlformats.org/package/2006/metadata/core-properties"/>
    <ds:schemaRef ds:uri="1bece07b-d03c-423c-b8a0-beed4db0bbc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Marcello Agnotti</cp:lastModifiedBy>
  <cp:revision>5</cp:revision>
  <cp:lastPrinted>2023-01-31T09:37:00Z</cp:lastPrinted>
  <dcterms:created xsi:type="dcterms:W3CDTF">2024-06-17T13:58:00Z</dcterms:created>
  <dcterms:modified xsi:type="dcterms:W3CDTF">2025-10-16T12:19:00Z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